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2F2ECD" w:rsidRDefault="00C26DC9" w:rsidP="002F2ECD">
      <w:pPr>
        <w:spacing w:line="480" w:lineRule="auto"/>
        <w:jc w:val="center"/>
        <w:rPr>
          <w:rFonts w:ascii="Times New Roman" w:hAnsi="Times New Roman" w:cs="Times New Roman"/>
          <w:sz w:val="24"/>
          <w:szCs w:val="24"/>
        </w:rPr>
      </w:pPr>
      <w:bookmarkStart w:id="0" w:name="_GoBack"/>
      <w:bookmarkEnd w:id="0"/>
    </w:p>
    <w:p w:rsidR="00C26DC9" w:rsidRPr="002F2ECD" w:rsidRDefault="00C26DC9" w:rsidP="002F2ECD">
      <w:pPr>
        <w:spacing w:line="480" w:lineRule="auto"/>
        <w:jc w:val="center"/>
        <w:rPr>
          <w:rFonts w:ascii="Times New Roman" w:hAnsi="Times New Roman" w:cs="Times New Roman"/>
          <w:sz w:val="24"/>
          <w:szCs w:val="24"/>
        </w:rPr>
      </w:pPr>
    </w:p>
    <w:p w:rsidR="00C26DC9" w:rsidRPr="002F2ECD" w:rsidRDefault="00C26DC9" w:rsidP="002F2ECD">
      <w:pPr>
        <w:spacing w:line="480" w:lineRule="auto"/>
        <w:jc w:val="center"/>
        <w:rPr>
          <w:rFonts w:ascii="Times New Roman" w:hAnsi="Times New Roman" w:cs="Times New Roman"/>
          <w:sz w:val="24"/>
          <w:szCs w:val="24"/>
        </w:rPr>
      </w:pPr>
    </w:p>
    <w:p w:rsidR="008224AA" w:rsidRPr="002F2ECD" w:rsidRDefault="008224AA" w:rsidP="002F2ECD">
      <w:pPr>
        <w:spacing w:line="480" w:lineRule="auto"/>
        <w:jc w:val="center"/>
        <w:rPr>
          <w:rFonts w:ascii="Times New Roman" w:hAnsi="Times New Roman" w:cs="Times New Roman"/>
          <w:sz w:val="24"/>
          <w:szCs w:val="24"/>
        </w:rPr>
        <w:sectPr w:rsidR="008224AA" w:rsidRPr="002F2ECD" w:rsidSect="00C26DC9">
          <w:headerReference w:type="default" r:id="rId7"/>
          <w:type w:val="continuous"/>
          <w:pgSz w:w="12240" w:h="15840"/>
          <w:pgMar w:top="1440" w:right="1440" w:bottom="1440" w:left="1440" w:header="720" w:footer="720" w:gutter="0"/>
          <w:cols w:space="720"/>
          <w:docGrid w:linePitch="360"/>
        </w:sectPr>
      </w:pPr>
    </w:p>
    <w:p w:rsidR="00C26DC9" w:rsidRPr="002F2ECD" w:rsidRDefault="00C26DC9" w:rsidP="002F2ECD">
      <w:pPr>
        <w:spacing w:line="480" w:lineRule="auto"/>
        <w:jc w:val="center"/>
        <w:rPr>
          <w:rFonts w:ascii="Times New Roman" w:hAnsi="Times New Roman" w:cs="Times New Roman"/>
          <w:sz w:val="24"/>
          <w:szCs w:val="24"/>
        </w:rPr>
      </w:pPr>
    </w:p>
    <w:p w:rsidR="00C26DC9" w:rsidRPr="002F2ECD" w:rsidRDefault="00C26DC9" w:rsidP="002F2ECD">
      <w:pPr>
        <w:spacing w:line="480" w:lineRule="auto"/>
        <w:jc w:val="center"/>
        <w:rPr>
          <w:rFonts w:ascii="Times New Roman" w:hAnsi="Times New Roman" w:cs="Times New Roman"/>
          <w:sz w:val="24"/>
          <w:szCs w:val="24"/>
        </w:rPr>
      </w:pPr>
    </w:p>
    <w:p w:rsidR="00C26DC9" w:rsidRPr="002F2ECD" w:rsidRDefault="00C26DC9" w:rsidP="002F2ECD">
      <w:pPr>
        <w:spacing w:line="480" w:lineRule="auto"/>
        <w:jc w:val="center"/>
        <w:rPr>
          <w:rFonts w:ascii="Times New Roman" w:hAnsi="Times New Roman" w:cs="Times New Roman"/>
          <w:sz w:val="24"/>
          <w:szCs w:val="24"/>
        </w:rPr>
      </w:pPr>
    </w:p>
    <w:p w:rsidR="00C26DC9" w:rsidRPr="002F2ECD" w:rsidRDefault="00C26DC9" w:rsidP="002F2ECD">
      <w:pPr>
        <w:spacing w:line="480" w:lineRule="auto"/>
        <w:jc w:val="center"/>
        <w:rPr>
          <w:rFonts w:ascii="Times New Roman" w:hAnsi="Times New Roman" w:cs="Times New Roman"/>
          <w:sz w:val="24"/>
          <w:szCs w:val="24"/>
        </w:rPr>
      </w:pPr>
    </w:p>
    <w:p w:rsidR="002F2ECD" w:rsidRPr="002F2ECD" w:rsidRDefault="002F2ECD" w:rsidP="002F2ECD">
      <w:pPr>
        <w:pStyle w:val="NormalWeb"/>
        <w:spacing w:after="0" w:line="480" w:lineRule="auto"/>
        <w:ind w:firstLine="720"/>
        <w:jc w:val="center"/>
        <w:rPr>
          <w:color w:val="1C1E29"/>
          <w:lang w:val="en-US"/>
        </w:rPr>
      </w:pPr>
      <w:r w:rsidRPr="002F2ECD">
        <w:rPr>
          <w:color w:val="1C1E29"/>
          <w:lang w:val="en-US"/>
        </w:rPr>
        <w:t>Death Penalty Law in Louisiana and Texas</w:t>
      </w:r>
    </w:p>
    <w:p w:rsidR="00BB52F8" w:rsidRPr="002F2ECD" w:rsidRDefault="00BB52F8" w:rsidP="002F2ECD">
      <w:pPr>
        <w:spacing w:line="480" w:lineRule="auto"/>
        <w:jc w:val="center"/>
        <w:rPr>
          <w:rFonts w:ascii="Times New Roman" w:hAnsi="Times New Roman" w:cs="Times New Roman"/>
          <w:color w:val="1C1E29"/>
          <w:sz w:val="24"/>
          <w:szCs w:val="24"/>
        </w:rPr>
      </w:pPr>
      <w:r w:rsidRPr="002F2ECD">
        <w:rPr>
          <w:rFonts w:ascii="Times New Roman" w:hAnsi="Times New Roman" w:cs="Times New Roman"/>
          <w:color w:val="1C1E29"/>
          <w:sz w:val="24"/>
          <w:szCs w:val="24"/>
        </w:rPr>
        <w:t>Student’s Name</w:t>
      </w:r>
    </w:p>
    <w:p w:rsidR="002F2ECD" w:rsidRPr="002F2ECD" w:rsidRDefault="00BB52F8" w:rsidP="002F2ECD">
      <w:pPr>
        <w:spacing w:line="480" w:lineRule="auto"/>
        <w:jc w:val="center"/>
        <w:rPr>
          <w:rFonts w:ascii="Times New Roman" w:eastAsia="Times New Roman" w:hAnsi="Times New Roman" w:cs="Times New Roman"/>
          <w:color w:val="1C1E29"/>
          <w:sz w:val="24"/>
          <w:szCs w:val="24"/>
        </w:rPr>
      </w:pPr>
      <w:r w:rsidRPr="002F2ECD">
        <w:rPr>
          <w:rFonts w:ascii="Times New Roman" w:hAnsi="Times New Roman" w:cs="Times New Roman"/>
          <w:color w:val="1C1E29"/>
          <w:sz w:val="24"/>
          <w:szCs w:val="24"/>
        </w:rPr>
        <w:t>Institutional Affiliation</w:t>
      </w:r>
      <w:r w:rsidRPr="002F2ECD">
        <w:rPr>
          <w:rFonts w:ascii="Times New Roman" w:hAnsi="Times New Roman" w:cs="Times New Roman"/>
          <w:color w:val="1C1E29"/>
          <w:sz w:val="24"/>
          <w:szCs w:val="24"/>
        </w:rPr>
        <w:br w:type="page"/>
      </w:r>
    </w:p>
    <w:p w:rsidR="002F2ECD" w:rsidRPr="002F2ECD" w:rsidRDefault="002F2ECD" w:rsidP="002F2ECD">
      <w:pPr>
        <w:pStyle w:val="NormalWeb"/>
        <w:spacing w:after="0" w:line="480" w:lineRule="auto"/>
        <w:jc w:val="center"/>
        <w:rPr>
          <w:color w:val="1C1E29"/>
          <w:lang w:val="en-US"/>
        </w:rPr>
      </w:pPr>
      <w:r w:rsidRPr="002F2ECD">
        <w:rPr>
          <w:color w:val="1C1E29"/>
          <w:lang w:val="en-US"/>
        </w:rPr>
        <w:lastRenderedPageBreak/>
        <w:t>Abstract</w:t>
      </w:r>
    </w:p>
    <w:p w:rsidR="002F2ECD" w:rsidRPr="002F2ECD" w:rsidRDefault="002F2ECD" w:rsidP="002F2ECD">
      <w:pPr>
        <w:pStyle w:val="NormalWeb"/>
        <w:spacing w:after="0" w:line="480" w:lineRule="auto"/>
        <w:ind w:firstLine="720"/>
        <w:rPr>
          <w:color w:val="1C1E29"/>
          <w:lang w:val="en-US"/>
        </w:rPr>
      </w:pPr>
      <w:r w:rsidRPr="002F2ECD">
        <w:rPr>
          <w:color w:val="1C1E29"/>
          <w:lang w:val="en-US"/>
        </w:rPr>
        <w:t>The death penalty law has been in place since the start of the colonies of America. Lethal injection was first applied in the country during the execution of capital offenders (Dyer, 2014). The United States is the only developed nation in the Western that uses the death penalty regularly. Capital punishment is legalized in 29 states of the United States, in the military and the federal government. Among those states are Louisiana and Texas. The two states differ in their legal process as well as in their description of capital crimes.</w:t>
      </w:r>
    </w:p>
    <w:p w:rsidR="002F2ECD" w:rsidRPr="002F2ECD" w:rsidRDefault="002F2ECD" w:rsidP="002F2ECD">
      <w:pPr>
        <w:pStyle w:val="NormalWeb"/>
        <w:spacing w:after="0" w:line="480" w:lineRule="auto"/>
        <w:jc w:val="center"/>
        <w:rPr>
          <w:color w:val="1C1E29"/>
          <w:lang w:val="en-US"/>
        </w:rPr>
      </w:pPr>
      <w:r w:rsidRPr="002F2ECD">
        <w:rPr>
          <w:color w:val="1C1E29"/>
          <w:lang w:val="en-US"/>
        </w:rPr>
        <w:t>Death Penalty Law in Louisiana.</w:t>
      </w:r>
    </w:p>
    <w:p w:rsidR="002F2ECD" w:rsidRPr="002F2ECD" w:rsidRDefault="002F2ECD" w:rsidP="002F2ECD">
      <w:pPr>
        <w:pStyle w:val="NormalWeb"/>
        <w:spacing w:after="0" w:line="480" w:lineRule="auto"/>
        <w:ind w:firstLine="720"/>
        <w:rPr>
          <w:b/>
          <w:color w:val="1C1E29"/>
          <w:lang w:val="en-US"/>
        </w:rPr>
      </w:pPr>
      <w:r w:rsidRPr="002F2ECD">
        <w:rPr>
          <w:b/>
          <w:color w:val="1C1E29"/>
          <w:lang w:val="en-US"/>
        </w:rPr>
        <w:t>Legal Process</w:t>
      </w:r>
    </w:p>
    <w:p w:rsidR="002F2ECD" w:rsidRDefault="002F2ECD" w:rsidP="002F2ECD">
      <w:pPr>
        <w:pStyle w:val="NormalWeb"/>
        <w:spacing w:after="0" w:line="480" w:lineRule="auto"/>
        <w:ind w:firstLine="720"/>
        <w:rPr>
          <w:color w:val="1C1E29"/>
          <w:lang w:val="en-US"/>
        </w:rPr>
      </w:pPr>
      <w:r w:rsidRPr="002F2ECD">
        <w:rPr>
          <w:color w:val="1C1E29"/>
          <w:lang w:val="en-US"/>
        </w:rPr>
        <w:t>The jury decides on death sentence if the prosecution seeks it. If during penalty of the trial, there is a hung jury, then a life sentence is issued even on the instance where one juror opposed capital punishment. Retrial does not happen in this case. Louisiana Board of Parole and Pardons my issue their advice and consent to the state governor to issue death sentences (</w:t>
      </w:r>
      <w:proofErr w:type="spellStart"/>
      <w:r w:rsidRPr="002F2ECD">
        <w:rPr>
          <w:color w:val="1C1E29"/>
          <w:lang w:val="en-US"/>
        </w:rPr>
        <w:t>Meltsner</w:t>
      </w:r>
      <w:proofErr w:type="spellEnd"/>
      <w:r w:rsidRPr="002F2ECD">
        <w:rPr>
          <w:color w:val="1C1E29"/>
          <w:lang w:val="en-US"/>
        </w:rPr>
        <w:t>, 2011). The Governor does not, however, need such consent in the issuance of a mere execution stay. Male death row in the State is located in West Feliciana Parish at the Louisiana State Penitentiary while female death row is in St. Gabriel at the Louisiana Correctional Institute for Women. Louisiana executions are carried out at Louisiana’s State Penitentiary. The State applies the lethal injection to execute. The State does not offer clemency to murder offenders.</w:t>
      </w:r>
    </w:p>
    <w:p w:rsidR="002F2ECD" w:rsidRPr="002F2ECD" w:rsidRDefault="002F2ECD" w:rsidP="002F2ECD">
      <w:pPr>
        <w:pStyle w:val="NormalWeb"/>
        <w:spacing w:after="0" w:line="480" w:lineRule="auto"/>
        <w:ind w:firstLine="720"/>
        <w:rPr>
          <w:color w:val="1C1E29"/>
          <w:lang w:val="en-US"/>
        </w:rPr>
      </w:pPr>
      <w:r w:rsidRPr="002F2ECD">
        <w:rPr>
          <w:b/>
          <w:color w:val="1C1E29"/>
          <w:lang w:val="en-US"/>
        </w:rPr>
        <w:t>Capital Crimes</w:t>
      </w:r>
    </w:p>
    <w:p w:rsidR="002F2ECD" w:rsidRPr="002F2ECD" w:rsidRDefault="002F2ECD" w:rsidP="002F2ECD">
      <w:pPr>
        <w:pStyle w:val="NormalWeb"/>
        <w:spacing w:after="0" w:line="480" w:lineRule="auto"/>
        <w:ind w:firstLine="720"/>
        <w:rPr>
          <w:color w:val="1C1E29"/>
          <w:lang w:val="en-US"/>
        </w:rPr>
      </w:pPr>
      <w:r w:rsidRPr="002F2ECD">
        <w:rPr>
          <w:color w:val="1C1E29"/>
          <w:lang w:val="en-US"/>
        </w:rPr>
        <w:lastRenderedPageBreak/>
        <w:t xml:space="preserve">First degree murder results into a death sentence if the offender was part of the attempted perpetration or the perpetration or was involved in first degree rape, second or forcible degree rape, aggravated arson, aggravated kidnapping, aggravated escape, second degree kidnapping, armed robbery, first and second degree robbery, shooting or assault by drive, aggravated burglary, first and second degree juveniles cruelties, simple theft or terrorism. Again if first-degree murder happened to a peace officer or a fireman in his/her lawful duties, then capital punishment is issued. </w:t>
      </w:r>
    </w:p>
    <w:p w:rsidR="002F2ECD" w:rsidRPr="002F2ECD" w:rsidRDefault="002F2ECD" w:rsidP="002F2ECD">
      <w:pPr>
        <w:pStyle w:val="NormalWeb"/>
        <w:spacing w:after="0" w:line="480" w:lineRule="auto"/>
        <w:ind w:firstLine="720"/>
        <w:rPr>
          <w:color w:val="1C1E29"/>
          <w:lang w:val="en-US"/>
        </w:rPr>
      </w:pPr>
      <w:r w:rsidRPr="002F2ECD">
        <w:rPr>
          <w:color w:val="1C1E29"/>
          <w:lang w:val="en-US"/>
        </w:rPr>
        <w:t>More so</w:t>
      </w:r>
      <w:r>
        <w:rPr>
          <w:color w:val="1C1E29"/>
          <w:lang w:val="en-US"/>
        </w:rPr>
        <w:t>,</w:t>
      </w:r>
      <w:r w:rsidRPr="002F2ECD">
        <w:rPr>
          <w:color w:val="1C1E29"/>
          <w:lang w:val="en-US"/>
        </w:rPr>
        <w:t xml:space="preserve"> the State issues a death punishment if the perpetrator was previously convicted of aggravated burglary, aggravated escape, aggravated kidnapping, unrelated murder, first and second-degree rape or aggravated arson. Again if the offender intentionally created a death risk or caused significant bodily harm to at least two people, a first-degree murder penalty is passed.</w:t>
      </w:r>
    </w:p>
    <w:p w:rsidR="002F2ECD" w:rsidRPr="002F2ECD" w:rsidRDefault="002F2ECD" w:rsidP="002F2ECD">
      <w:pPr>
        <w:pStyle w:val="NormalWeb"/>
        <w:spacing w:after="0" w:line="480" w:lineRule="auto"/>
        <w:ind w:firstLine="720"/>
        <w:rPr>
          <w:color w:val="1C1E29"/>
          <w:lang w:val="en-US"/>
        </w:rPr>
      </w:pPr>
      <w:r w:rsidRPr="002F2ECD">
        <w:rPr>
          <w:color w:val="1C1E29"/>
          <w:lang w:val="en-US"/>
        </w:rPr>
        <w:t>If an offender gives or receives or offers or gets offered anything of value to commit first-degree murder, he/she is punishable by death. More so if at the commission time of the offence, the offender was imprisoned after being sentenced for committing an unrelated forcible felony, then the offender receives capital punishment. If a first-degree murder was also undertaken in an especially atrocious, heinous or cruel manner, then the State of Louisiana passes a death sentence to the offender.</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 xml:space="preserve">Additionally, if a first-degree murder case involves a victim who was a witness against the defendant in a prosecution, or he/she gave material evidence or assistance to the State towards investigating the defendant or happened to an eye-witness to an alleged crime committed by the defendant. The offender receives capital punishment from the State. More so, if a correctional officer or other Department of Public corrections and safety employees gets </w:t>
      </w:r>
      <w:r w:rsidRPr="002F2ECD">
        <w:rPr>
          <w:color w:val="1C1E29"/>
          <w:lang w:val="en-US"/>
        </w:rPr>
        <w:lastRenderedPageBreak/>
        <w:t>murdered in a state prison facility while performing his/her lawful duties, the offender receives a lethal injection from the State.</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Capital punishment is also passed to first-degree murder offenders if the victim involved was a child under the age of 12 years or an adult above the age of 65 years. Again the offender may receive a death punishment if he/she caused death by being involved in the exchange, distribution, purchase, sale or any other attempt of a controlled hazardous substance. Ritual murders also get punished by death in the State. Lastly but not least, if the perpetrator knowing killed at least two people in separate incidents, he/she is subject to a death sentence.</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 xml:space="preserve">The State of Louisiana also capitally punishes treason offenders. Aggravated rape of children under the age of 12 years was formerly a capital punishment but got out ruled by the Supreme </w:t>
      </w:r>
      <w:proofErr w:type="gramStart"/>
      <w:r w:rsidRPr="002F2ECD">
        <w:rPr>
          <w:color w:val="1C1E29"/>
          <w:lang w:val="en-US"/>
        </w:rPr>
        <w:t>court</w:t>
      </w:r>
      <w:proofErr w:type="gramEnd"/>
      <w:r w:rsidRPr="002F2ECD">
        <w:rPr>
          <w:color w:val="1C1E29"/>
          <w:lang w:val="en-US"/>
        </w:rPr>
        <w:t xml:space="preserve"> in 2008 during Kennedy vs State case.</w:t>
      </w:r>
    </w:p>
    <w:p w:rsidR="002F2ECD" w:rsidRPr="002F2ECD" w:rsidRDefault="002F2ECD" w:rsidP="000276A5">
      <w:pPr>
        <w:pStyle w:val="NormalWeb"/>
        <w:spacing w:after="0" w:line="480" w:lineRule="auto"/>
        <w:jc w:val="center"/>
        <w:rPr>
          <w:color w:val="1C1E29"/>
          <w:lang w:val="en-US"/>
        </w:rPr>
      </w:pPr>
      <w:r w:rsidRPr="002F2ECD">
        <w:rPr>
          <w:color w:val="1C1E29"/>
          <w:lang w:val="en-US"/>
        </w:rPr>
        <w:t>Death Penalty Law in Texas</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Capital punishment in Texas, a state in the US is legally carried out by lethal injection. Texas was the first jurisdiction in the world to conduct lethal injection in the execution of Charles Brooks Jr in 1982. This marked the first capital punishment in the State since 1964. The State has executed a total of 566 offenders since 1972.</w:t>
      </w:r>
    </w:p>
    <w:p w:rsidR="002F2ECD" w:rsidRPr="002F2ECD" w:rsidRDefault="002F2ECD" w:rsidP="000276A5">
      <w:pPr>
        <w:pStyle w:val="NormalWeb"/>
        <w:spacing w:after="0" w:line="480" w:lineRule="auto"/>
        <w:rPr>
          <w:b/>
          <w:color w:val="1C1E29"/>
          <w:lang w:val="en-US"/>
        </w:rPr>
      </w:pPr>
      <w:r w:rsidRPr="002F2ECD">
        <w:rPr>
          <w:b/>
          <w:color w:val="1C1E29"/>
          <w:lang w:val="en-US"/>
        </w:rPr>
        <w:t>Legal Process</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 xml:space="preserve">Whereas in Louisiana, the prosecution must seek the death penalty, in Texas, it is not a must. This is possible if the prosecution decides not to show the defendant the worth of death or if the victim family requests that the death penalty be withheld. </w:t>
      </w:r>
    </w:p>
    <w:p w:rsidR="002F2ECD" w:rsidRPr="002F2ECD" w:rsidRDefault="002F2ECD" w:rsidP="002F2ECD">
      <w:pPr>
        <w:pStyle w:val="NormalWeb"/>
        <w:spacing w:after="0" w:line="480" w:lineRule="auto"/>
        <w:rPr>
          <w:color w:val="1C1E29"/>
          <w:lang w:val="en-US"/>
        </w:rPr>
      </w:pPr>
      <w:r w:rsidRPr="002F2ECD">
        <w:rPr>
          <w:color w:val="1C1E29"/>
          <w:lang w:val="en-US"/>
        </w:rPr>
        <w:lastRenderedPageBreak/>
        <w:t>If during the trial phase, there is a death penalty is sought by the prosecution, then the jury decides on the sentence. A life sentence requires at least ten votes, whereas a death sentence must be unanimous. If during the trial penalty phase, there is a hung jury, then a life sentence is passed even if one juror opposed the death penalty. There is no retrial in this case.</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During the sentencing phase, the jurors are first required to determine whether the offender poses a future risk to society. If the jury finds out that the defendant represents a future risk to the community, then the jury may choose a sentence which may constitute a life sentence and not a death penalty. A death sentence is passed only in instances where life imprisonment does not mitigate the future dangers posed by the defendant to the society.</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In case a death sentence is imposed, there is an automatic appeal directly to the Texas Criminal Appeal Courts bypassing the intermediate Court of Appeals. The defendant is also allowed to attack their sentences or convictions through habeas corpus writs at federal and state levels (</w:t>
      </w:r>
      <w:proofErr w:type="spellStart"/>
      <w:r w:rsidRPr="002F2ECD">
        <w:rPr>
          <w:color w:val="1C1E29"/>
          <w:lang w:val="en-US"/>
        </w:rPr>
        <w:t>Meltsner</w:t>
      </w:r>
      <w:proofErr w:type="spellEnd"/>
      <w:r w:rsidRPr="002F2ECD">
        <w:rPr>
          <w:color w:val="1C1E29"/>
          <w:lang w:val="en-US"/>
        </w:rPr>
        <w:t xml:space="preserve">, 2011). However, the appeal process in Texas is criticized as too lengthy by supporters of capital punishment as compared to other states such as Virginia. </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Additionally, the defendant is allowed to appeal to the Board of Paroles and Pardons, which may propose life imprisonment instead. The board looks into the testimony and may or may not recommend commutation to the state governor. In case the board recommend commutation, the Governors rejects or accepts the recommendation. If the committee recommends not the commutation, the Governor cannot override the board’s decision. The Governor can, however, grant a one-time reprieve for 30 days to the defendant. The state Governor has however granted clemency to only three defendants since the State reinstated capital punishment in 1976.</w:t>
      </w:r>
    </w:p>
    <w:p w:rsidR="002F2ECD" w:rsidRPr="002F2ECD" w:rsidRDefault="002F2ECD" w:rsidP="000276A5">
      <w:pPr>
        <w:pStyle w:val="NormalWeb"/>
        <w:spacing w:after="0" w:line="480" w:lineRule="auto"/>
        <w:rPr>
          <w:b/>
          <w:color w:val="1C1E29"/>
          <w:lang w:val="en-US"/>
        </w:rPr>
      </w:pPr>
      <w:r w:rsidRPr="002F2ECD">
        <w:rPr>
          <w:b/>
          <w:color w:val="1C1E29"/>
          <w:lang w:val="en-US"/>
        </w:rPr>
        <w:lastRenderedPageBreak/>
        <w:t>Capital Crimes</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 xml:space="preserve">In the State of Texas of Texas, murder is punished by death if the victim is a safety officer of the public in his/her lawful duties. There are bills to add paramedics in the list. Also, if an offender murders in the attempt or during committing robbery, arson, aggravated kidnapping, aggravated rape, retaliation or terrorism, then a death sentence is passed. Again crime is considered as capital if the offender commits murder for the remuneration promise or remuneration itself or offers the promise or reward themselves. </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More so, if an offender murders while attempting to or escaping from a correctional institution, capital punishment is applied. If murder is committed to an employee of a penal institution during their operations, then it is capital (</w:t>
      </w:r>
      <w:proofErr w:type="spellStart"/>
      <w:r w:rsidRPr="002F2ECD">
        <w:rPr>
          <w:color w:val="1C1E29"/>
          <w:lang w:val="en-US"/>
        </w:rPr>
        <w:t>Stolzenberg</w:t>
      </w:r>
      <w:proofErr w:type="spellEnd"/>
      <w:r w:rsidRPr="002F2ECD">
        <w:rPr>
          <w:color w:val="1C1E29"/>
          <w:lang w:val="en-US"/>
        </w:rPr>
        <w:t xml:space="preserve"> &amp; </w:t>
      </w:r>
      <w:proofErr w:type="spellStart"/>
      <w:r w:rsidRPr="002F2ECD">
        <w:rPr>
          <w:color w:val="1C1E29"/>
          <w:lang w:val="en-US"/>
        </w:rPr>
        <w:t>D’Alessio</w:t>
      </w:r>
      <w:proofErr w:type="spellEnd"/>
      <w:r w:rsidRPr="002F2ECD">
        <w:rPr>
          <w:color w:val="1C1E29"/>
          <w:lang w:val="en-US"/>
        </w:rPr>
        <w:t>, 2004). Moreover, if an offender murders while under incarceration for manslaughter, or while serving a term of 99 years or life imprisonment for aggravated rape, robbery or kidnapping, then the action is capital.</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If an offender murder at least two people during a crime or during different criminal activities where the killings are as a reason to pursuant of a similar course of conduct or scheme, then a death penalty is issued (</w:t>
      </w:r>
      <w:proofErr w:type="spellStart"/>
      <w:r w:rsidRPr="002F2ECD">
        <w:rPr>
          <w:color w:val="1C1E29"/>
          <w:lang w:val="en-US"/>
        </w:rPr>
        <w:t>Stolzenberg</w:t>
      </w:r>
      <w:proofErr w:type="spellEnd"/>
      <w:r w:rsidRPr="002F2ECD">
        <w:rPr>
          <w:color w:val="1C1E29"/>
          <w:lang w:val="en-US"/>
        </w:rPr>
        <w:t xml:space="preserve"> &amp; </w:t>
      </w:r>
      <w:proofErr w:type="spellStart"/>
      <w:r w:rsidRPr="002F2ECD">
        <w:rPr>
          <w:color w:val="1C1E29"/>
          <w:lang w:val="en-US"/>
        </w:rPr>
        <w:t>D’Alessio</w:t>
      </w:r>
      <w:proofErr w:type="spellEnd"/>
      <w:r w:rsidRPr="002F2ECD">
        <w:rPr>
          <w:color w:val="1C1E29"/>
          <w:lang w:val="en-US"/>
        </w:rPr>
        <w:t xml:space="preserve">, 2004). Also, the murder of children under the age of 15 is considered capital. Lastly but not least, a crime is capitally punished if the offender murdered retaliation against the services of a jury member. </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Capital punishment is also issued for offenders who commit two consecutive aggravated sexual assault against children under the age of 14. Offenders under the age of 17 years are not executed in the State (</w:t>
      </w:r>
      <w:proofErr w:type="spellStart"/>
      <w:r w:rsidRPr="002F2ECD">
        <w:rPr>
          <w:color w:val="1C1E29"/>
          <w:lang w:val="en-US"/>
        </w:rPr>
        <w:t>Meltsner</w:t>
      </w:r>
      <w:proofErr w:type="spellEnd"/>
      <w:r w:rsidRPr="002F2ECD">
        <w:rPr>
          <w:color w:val="1C1E29"/>
          <w:lang w:val="en-US"/>
        </w:rPr>
        <w:t xml:space="preserve">, 2011). Male death row is found in West Livingston at the </w:t>
      </w:r>
      <w:proofErr w:type="spellStart"/>
      <w:r w:rsidRPr="002F2ECD">
        <w:rPr>
          <w:color w:val="1C1E29"/>
          <w:lang w:val="en-US"/>
        </w:rPr>
        <w:t>Polunsky</w:t>
      </w:r>
      <w:proofErr w:type="spellEnd"/>
      <w:r w:rsidRPr="002F2ECD">
        <w:rPr>
          <w:color w:val="1C1E29"/>
          <w:lang w:val="en-US"/>
        </w:rPr>
        <w:t xml:space="preserve"> Unit. Female death row is located in Gatesville at the Mountain View Unit. There is </w:t>
      </w:r>
      <w:r w:rsidRPr="002F2ECD">
        <w:rPr>
          <w:color w:val="1C1E29"/>
          <w:lang w:val="en-US"/>
        </w:rPr>
        <w:lastRenderedPageBreak/>
        <w:t>physical segregation of all death row units, both male and female from the general population. These death row inmates are imprisoned in individual cells and engage in separate recreational activities individually, away from other death row inmates and the general population.</w:t>
      </w:r>
    </w:p>
    <w:p w:rsidR="002F2ECD" w:rsidRPr="002F2ECD" w:rsidRDefault="002F2ECD" w:rsidP="000276A5">
      <w:pPr>
        <w:pStyle w:val="NormalWeb"/>
        <w:spacing w:after="0" w:line="480" w:lineRule="auto"/>
        <w:ind w:firstLine="720"/>
        <w:rPr>
          <w:color w:val="1C1E29"/>
          <w:lang w:val="en-US"/>
        </w:rPr>
      </w:pPr>
      <w:r w:rsidRPr="002F2ECD">
        <w:rPr>
          <w:color w:val="1C1E29"/>
          <w:lang w:val="en-US"/>
        </w:rPr>
        <w:t>Scheduled execution dates are maintained in the TDCJ website which is generally updated in one or two days after setting the execution date, conducting an execution or granted an execution stay. Multiple executions can be carried out in a single day. The capital case presiding judge sets the execution date if all the appeals of the offender get exhausted.</w:t>
      </w: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2F2ECD">
      <w:pPr>
        <w:pStyle w:val="NormalWeb"/>
        <w:spacing w:after="0" w:line="480" w:lineRule="auto"/>
        <w:rPr>
          <w:color w:val="1C1E29"/>
          <w:lang w:val="en-US"/>
        </w:rPr>
      </w:pPr>
    </w:p>
    <w:p w:rsidR="002F2ECD" w:rsidRPr="002F2ECD" w:rsidRDefault="002F2ECD" w:rsidP="000276A5">
      <w:pPr>
        <w:pStyle w:val="NormalWeb"/>
        <w:spacing w:after="0" w:line="480" w:lineRule="auto"/>
        <w:jc w:val="center"/>
        <w:rPr>
          <w:color w:val="1C1E29"/>
          <w:lang w:val="en-US"/>
        </w:rPr>
      </w:pPr>
      <w:r w:rsidRPr="002F2ECD">
        <w:rPr>
          <w:color w:val="1C1E29"/>
          <w:lang w:val="en-US"/>
        </w:rPr>
        <w:lastRenderedPageBreak/>
        <w:t>References</w:t>
      </w:r>
    </w:p>
    <w:p w:rsidR="004954D6" w:rsidRPr="002F2ECD" w:rsidRDefault="004954D6" w:rsidP="000276A5">
      <w:pPr>
        <w:pStyle w:val="NormalWeb"/>
        <w:spacing w:line="480" w:lineRule="auto"/>
        <w:rPr>
          <w:i/>
          <w:color w:val="1C1E29"/>
          <w:lang w:val="en-US"/>
        </w:rPr>
      </w:pPr>
      <w:r w:rsidRPr="002F2ECD">
        <w:rPr>
          <w:color w:val="1C1E29"/>
          <w:lang w:val="en-US"/>
        </w:rPr>
        <w:t xml:space="preserve">Dyer O. (2014) </w:t>
      </w:r>
      <w:proofErr w:type="gramStart"/>
      <w:r w:rsidRPr="002F2ECD">
        <w:rPr>
          <w:i/>
          <w:color w:val="1C1E29"/>
          <w:lang w:val="en-US"/>
        </w:rPr>
        <w:t>The</w:t>
      </w:r>
      <w:proofErr w:type="gramEnd"/>
      <w:r w:rsidRPr="002F2ECD">
        <w:rPr>
          <w:i/>
          <w:color w:val="1C1E29"/>
          <w:lang w:val="en-US"/>
        </w:rPr>
        <w:t xml:space="preserve"> slow death of lethal injection.</w:t>
      </w:r>
    </w:p>
    <w:p w:rsidR="004954D6" w:rsidRPr="002F2ECD" w:rsidRDefault="004954D6" w:rsidP="000276A5">
      <w:pPr>
        <w:pStyle w:val="NormalWeb"/>
        <w:spacing w:line="480" w:lineRule="auto"/>
        <w:rPr>
          <w:i/>
          <w:color w:val="1C1E29"/>
          <w:lang w:val="en-US"/>
        </w:rPr>
      </w:pPr>
      <w:proofErr w:type="spellStart"/>
      <w:r w:rsidRPr="002F2ECD">
        <w:rPr>
          <w:color w:val="1C1E29"/>
          <w:lang w:val="en-US"/>
        </w:rPr>
        <w:t>Meltsner</w:t>
      </w:r>
      <w:proofErr w:type="spellEnd"/>
      <w:r w:rsidRPr="002F2ECD">
        <w:rPr>
          <w:color w:val="1C1E29"/>
          <w:lang w:val="en-US"/>
        </w:rPr>
        <w:t xml:space="preserve"> M. (2011) </w:t>
      </w:r>
      <w:r w:rsidRPr="002F2ECD">
        <w:rPr>
          <w:i/>
          <w:color w:val="1C1E29"/>
          <w:lang w:val="en-US"/>
        </w:rPr>
        <w:t xml:space="preserve">Cruel and unusual: the </w:t>
      </w:r>
      <w:proofErr w:type="gramStart"/>
      <w:r w:rsidRPr="002F2ECD">
        <w:rPr>
          <w:i/>
          <w:color w:val="1C1E29"/>
          <w:lang w:val="en-US"/>
        </w:rPr>
        <w:t>supreme court</w:t>
      </w:r>
      <w:proofErr w:type="gramEnd"/>
      <w:r w:rsidRPr="002F2ECD">
        <w:rPr>
          <w:i/>
          <w:color w:val="1C1E29"/>
          <w:lang w:val="en-US"/>
        </w:rPr>
        <w:t xml:space="preserve"> and capital punishment.</w:t>
      </w:r>
    </w:p>
    <w:p w:rsidR="004954D6" w:rsidRPr="002F2ECD" w:rsidRDefault="004954D6" w:rsidP="000276A5">
      <w:pPr>
        <w:pStyle w:val="NormalWeb"/>
        <w:spacing w:line="480" w:lineRule="auto"/>
        <w:rPr>
          <w:i/>
          <w:color w:val="1C1E29"/>
          <w:lang w:val="en-US"/>
        </w:rPr>
      </w:pPr>
      <w:proofErr w:type="spellStart"/>
      <w:r w:rsidRPr="002F2ECD">
        <w:rPr>
          <w:color w:val="1C1E29"/>
          <w:lang w:val="en-US"/>
        </w:rPr>
        <w:t>Stolzenberg</w:t>
      </w:r>
      <w:proofErr w:type="spellEnd"/>
      <w:r w:rsidRPr="002F2ECD">
        <w:rPr>
          <w:color w:val="1C1E29"/>
          <w:lang w:val="en-US"/>
        </w:rPr>
        <w:t xml:space="preserve"> L., </w:t>
      </w:r>
      <w:proofErr w:type="spellStart"/>
      <w:r w:rsidRPr="002F2ECD">
        <w:rPr>
          <w:color w:val="1C1E29"/>
          <w:lang w:val="en-US"/>
        </w:rPr>
        <w:t>D’Alessio</w:t>
      </w:r>
      <w:proofErr w:type="spellEnd"/>
      <w:r w:rsidRPr="002F2ECD">
        <w:rPr>
          <w:color w:val="1C1E29"/>
          <w:lang w:val="en-US"/>
        </w:rPr>
        <w:t xml:space="preserve"> SJ. (2004). “Capital punishment, execution publicity and murder in </w:t>
      </w:r>
      <w:r>
        <w:rPr>
          <w:color w:val="1C1E29"/>
          <w:lang w:val="en-US"/>
        </w:rPr>
        <w:tab/>
      </w:r>
      <w:r w:rsidRPr="002F2ECD">
        <w:rPr>
          <w:color w:val="1C1E29"/>
          <w:lang w:val="en-US"/>
        </w:rPr>
        <w:t xml:space="preserve">Houston Texas.” </w:t>
      </w:r>
      <w:r w:rsidRPr="002F2ECD">
        <w:rPr>
          <w:i/>
          <w:color w:val="1C1E29"/>
          <w:lang w:val="en-US"/>
        </w:rPr>
        <w:t>The Journal of Criminal Law and Criminology.</w:t>
      </w:r>
    </w:p>
    <w:p w:rsidR="002F2ECD" w:rsidRPr="002F2ECD" w:rsidRDefault="002F2ECD" w:rsidP="000276A5">
      <w:pPr>
        <w:pStyle w:val="NormalWeb"/>
        <w:spacing w:after="0" w:line="480" w:lineRule="auto"/>
        <w:ind w:firstLine="720"/>
        <w:rPr>
          <w:i/>
          <w:color w:val="1C1E29"/>
          <w:lang w:val="en-US"/>
        </w:rPr>
      </w:pPr>
    </w:p>
    <w:p w:rsidR="009446CC" w:rsidRPr="002F2ECD" w:rsidRDefault="009446CC" w:rsidP="002F2ECD">
      <w:pPr>
        <w:pStyle w:val="NormalWeb"/>
        <w:spacing w:before="0" w:beforeAutospacing="0" w:after="0" w:afterAutospacing="0" w:line="480" w:lineRule="auto"/>
        <w:ind w:firstLine="720"/>
      </w:pPr>
    </w:p>
    <w:sectPr w:rsidR="009446CC" w:rsidRPr="002F2ECD" w:rsidSect="00C26DC9">
      <w:head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73A" w:rsidRDefault="0064073A" w:rsidP="00C26DC9">
      <w:pPr>
        <w:spacing w:after="0" w:line="240" w:lineRule="auto"/>
      </w:pPr>
      <w:r>
        <w:separator/>
      </w:r>
    </w:p>
  </w:endnote>
  <w:endnote w:type="continuationSeparator" w:id="0">
    <w:p w:rsidR="0064073A" w:rsidRDefault="0064073A"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73A" w:rsidRDefault="0064073A" w:rsidP="00C26DC9">
      <w:pPr>
        <w:spacing w:after="0" w:line="240" w:lineRule="auto"/>
      </w:pPr>
      <w:r>
        <w:separator/>
      </w:r>
    </w:p>
  </w:footnote>
  <w:footnote w:type="continuationSeparator" w:id="0">
    <w:p w:rsidR="0064073A" w:rsidRDefault="0064073A"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2F2ECD" w:rsidRDefault="008173A5" w:rsidP="002F2ECD">
    <w:pPr>
      <w:pStyle w:val="NormalWeb"/>
      <w:spacing w:after="0"/>
      <w:rPr>
        <w:color w:val="1C1E29"/>
        <w:lang w:val="en-US"/>
      </w:rPr>
    </w:pPr>
    <w:r w:rsidRPr="00C17F03">
      <w:t>Running H</w:t>
    </w:r>
    <w:r w:rsidR="00F41005" w:rsidRPr="00C17F03">
      <w:t xml:space="preserve">ead: </w:t>
    </w:r>
    <w:r w:rsidR="002F2ECD" w:rsidRPr="002F2ECD">
      <w:rPr>
        <w:color w:val="1C1E29"/>
        <w:lang w:val="en-US"/>
      </w:rPr>
      <w:t>DEATH PENALTY LAW IN LOUISIANA AND TEXAS</w:t>
    </w:r>
    <w:r w:rsidR="002F2ECD">
      <w:rPr>
        <w:color w:val="1C1E29"/>
        <w:lang w:val="en-US"/>
      </w:rPr>
      <w:t xml:space="preserve">                                  </w:t>
    </w:r>
    <w:sdt>
      <w:sdtPr>
        <w:rPr>
          <w:b/>
        </w:rPr>
        <w:id w:val="-1750574759"/>
        <w:docPartObj>
          <w:docPartGallery w:val="Page Numbers (Top of Page)"/>
          <w:docPartUnique/>
        </w:docPartObj>
      </w:sdtPr>
      <w:sdtEndPr>
        <w:rPr>
          <w:b w:val="0"/>
          <w:noProof/>
        </w:rPr>
      </w:sdtEndPr>
      <w:sdtContent>
        <w:r w:rsidR="008224AA" w:rsidRPr="004A03C8">
          <w:fldChar w:fldCharType="begin"/>
        </w:r>
        <w:r w:rsidR="008224AA" w:rsidRPr="004A03C8">
          <w:instrText xml:space="preserve"> PAGE   \* MERGEFORMAT </w:instrText>
        </w:r>
        <w:r w:rsidR="008224AA" w:rsidRPr="004A03C8">
          <w:fldChar w:fldCharType="separate"/>
        </w:r>
        <w:r w:rsidR="0070397B">
          <w:rPr>
            <w:noProof/>
          </w:rPr>
          <w:t>1</w:t>
        </w:r>
        <w:r w:rsidR="008224AA" w:rsidRPr="004A03C8">
          <w:rPr>
            <w:noProof/>
          </w:rPr>
          <w:fldChar w:fldCharType="end"/>
        </w:r>
      </w:sdtContent>
    </w:sdt>
  </w:p>
  <w:p w:rsidR="008224AA" w:rsidRDefault="00EA713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8173A5" w:rsidRDefault="002F2ECD" w:rsidP="00C17F03">
    <w:pPr>
      <w:pStyle w:val="NormalWeb"/>
      <w:spacing w:before="0" w:beforeAutospacing="0" w:after="0" w:afterAutospacing="0"/>
      <w:rPr>
        <w:color w:val="1C1E29"/>
      </w:rPr>
    </w:pPr>
    <w:r w:rsidRPr="002F2ECD">
      <w:rPr>
        <w:color w:val="1C1E29"/>
        <w:lang w:val="en-US"/>
      </w:rPr>
      <w:t>DEATH PENALTY LAW IN LOUISIANA AND TEXAS</w:t>
    </w:r>
    <w:r w:rsidR="00AF439F">
      <w:rPr>
        <w:b/>
      </w:rPr>
      <w:t xml:space="preserve">       </w:t>
    </w:r>
    <w:r>
      <w:rPr>
        <w:b/>
      </w:rPr>
      <w:t xml:space="preserve">                   </w:t>
    </w:r>
    <w:r w:rsidR="00AF439F">
      <w:rPr>
        <w:b/>
      </w:rPr>
      <w:t xml:space="preserve">    </w:t>
    </w:r>
    <w:r>
      <w:rPr>
        <w:b/>
      </w:rPr>
      <w:t xml:space="preserve">                        </w:t>
    </w:r>
    <w:sdt>
      <w:sdtPr>
        <w:id w:val="361021846"/>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70397B">
          <w:rPr>
            <w:noProof/>
          </w:rPr>
          <w:t>8</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2">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6">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6"/>
  </w:num>
  <w:num w:numId="3">
    <w:abstractNumId w:val="4"/>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76A5"/>
    <w:rsid w:val="0004643C"/>
    <w:rsid w:val="00083EEF"/>
    <w:rsid w:val="000B5E4A"/>
    <w:rsid w:val="000C00E1"/>
    <w:rsid w:val="000D3590"/>
    <w:rsid w:val="00103120"/>
    <w:rsid w:val="001179DD"/>
    <w:rsid w:val="0015501C"/>
    <w:rsid w:val="001A1B76"/>
    <w:rsid w:val="001C37D0"/>
    <w:rsid w:val="001C4894"/>
    <w:rsid w:val="00287714"/>
    <w:rsid w:val="002A2793"/>
    <w:rsid w:val="002C4A76"/>
    <w:rsid w:val="002D4A95"/>
    <w:rsid w:val="002F2ECD"/>
    <w:rsid w:val="00312684"/>
    <w:rsid w:val="00314344"/>
    <w:rsid w:val="00322447"/>
    <w:rsid w:val="003354B1"/>
    <w:rsid w:val="0037603A"/>
    <w:rsid w:val="003804EB"/>
    <w:rsid w:val="00384624"/>
    <w:rsid w:val="003A2D4F"/>
    <w:rsid w:val="003C31DC"/>
    <w:rsid w:val="003E52D3"/>
    <w:rsid w:val="003F6E6F"/>
    <w:rsid w:val="00416B85"/>
    <w:rsid w:val="004328D5"/>
    <w:rsid w:val="004954D6"/>
    <w:rsid w:val="004A03C8"/>
    <w:rsid w:val="004A76A8"/>
    <w:rsid w:val="00504490"/>
    <w:rsid w:val="005070A0"/>
    <w:rsid w:val="00566605"/>
    <w:rsid w:val="00566B49"/>
    <w:rsid w:val="00566CFE"/>
    <w:rsid w:val="00570B63"/>
    <w:rsid w:val="005765F3"/>
    <w:rsid w:val="005D6541"/>
    <w:rsid w:val="005D7482"/>
    <w:rsid w:val="006308C6"/>
    <w:rsid w:val="0064073A"/>
    <w:rsid w:val="00686C43"/>
    <w:rsid w:val="00695C58"/>
    <w:rsid w:val="00696892"/>
    <w:rsid w:val="006C318B"/>
    <w:rsid w:val="006C7C44"/>
    <w:rsid w:val="006D16F3"/>
    <w:rsid w:val="006E147A"/>
    <w:rsid w:val="0070397B"/>
    <w:rsid w:val="007151C4"/>
    <w:rsid w:val="00792542"/>
    <w:rsid w:val="007A5F4E"/>
    <w:rsid w:val="007B43B8"/>
    <w:rsid w:val="007B52AF"/>
    <w:rsid w:val="007D7D4D"/>
    <w:rsid w:val="007F2312"/>
    <w:rsid w:val="007F4601"/>
    <w:rsid w:val="008173A5"/>
    <w:rsid w:val="008224AA"/>
    <w:rsid w:val="008278BD"/>
    <w:rsid w:val="008C4F57"/>
    <w:rsid w:val="008E4FF5"/>
    <w:rsid w:val="008F2ACD"/>
    <w:rsid w:val="00903648"/>
    <w:rsid w:val="009446CC"/>
    <w:rsid w:val="009618A7"/>
    <w:rsid w:val="00976E57"/>
    <w:rsid w:val="00977BCD"/>
    <w:rsid w:val="009F3E33"/>
    <w:rsid w:val="00A11CF1"/>
    <w:rsid w:val="00A25D2C"/>
    <w:rsid w:val="00A6110E"/>
    <w:rsid w:val="00A759B1"/>
    <w:rsid w:val="00AB6583"/>
    <w:rsid w:val="00AD16BF"/>
    <w:rsid w:val="00AD5BFA"/>
    <w:rsid w:val="00AF439F"/>
    <w:rsid w:val="00B1340C"/>
    <w:rsid w:val="00B66F5B"/>
    <w:rsid w:val="00B877A8"/>
    <w:rsid w:val="00BB52F8"/>
    <w:rsid w:val="00BC6941"/>
    <w:rsid w:val="00BF79E4"/>
    <w:rsid w:val="00C03EED"/>
    <w:rsid w:val="00C17F03"/>
    <w:rsid w:val="00C26DC9"/>
    <w:rsid w:val="00C920B8"/>
    <w:rsid w:val="00CE721C"/>
    <w:rsid w:val="00D51150"/>
    <w:rsid w:val="00D53F2A"/>
    <w:rsid w:val="00D640C8"/>
    <w:rsid w:val="00D7049D"/>
    <w:rsid w:val="00D75CE8"/>
    <w:rsid w:val="00E03D60"/>
    <w:rsid w:val="00E154C6"/>
    <w:rsid w:val="00E841EC"/>
    <w:rsid w:val="00E91214"/>
    <w:rsid w:val="00EA2D0A"/>
    <w:rsid w:val="00EA7138"/>
    <w:rsid w:val="00EE0866"/>
    <w:rsid w:val="00F17E92"/>
    <w:rsid w:val="00F20C7D"/>
    <w:rsid w:val="00F22216"/>
    <w:rsid w:val="00F24C62"/>
    <w:rsid w:val="00F41005"/>
    <w:rsid w:val="00F54572"/>
    <w:rsid w:val="00F71EEB"/>
    <w:rsid w:val="00F752EF"/>
    <w:rsid w:val="00F93BA1"/>
    <w:rsid w:val="00FB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2019-11-15T20:51:00Z</dcterms:created>
  <dcterms:modified xsi:type="dcterms:W3CDTF">2019-11-15T20:51:00Z</dcterms:modified>
</cp:coreProperties>
</file>